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b/>
          <w:color w:val="374151"/>
          <w:sz w:val="24"/>
          <w:szCs w:val="24"/>
        </w:rPr>
        <w:t>TERMO DE ESCLARECIMENTO E CONSENTIMENTO PARA TRATAMENTO COM ALINHADORES PARA PACIENTES</w:t>
      </w:r>
    </w:p>
    <w:p w14:paraId="00000002"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b/>
          <w:color w:val="374151"/>
          <w:sz w:val="24"/>
          <w:szCs w:val="24"/>
        </w:rPr>
        <w:t>Identificação do Paciente</w:t>
      </w:r>
      <w:r>
        <w:rPr>
          <w:rFonts w:ascii="Helvetica Neue" w:eastAsia="Helvetica Neue" w:hAnsi="Helvetica Neue" w:cs="Helvetica Neue"/>
          <w:color w:val="374151"/>
          <w:sz w:val="24"/>
          <w:szCs w:val="24"/>
        </w:rPr>
        <w:t xml:space="preserve">: </w:t>
      </w:r>
    </w:p>
    <w:p w14:paraId="00000003" w14:textId="520C1527" w:rsidR="00655EA0" w:rsidRDefault="00000000">
      <w:pPr>
        <w:pBdr>
          <w:top w:val="single" w:sz="4" w:space="0" w:color="D9D9E3"/>
          <w:left w:val="single" w:sz="4" w:space="0" w:color="D9D9E3"/>
          <w:bottom w:val="single" w:sz="4" w:space="0" w:color="D9D9E3"/>
          <w:right w:val="single" w:sz="4" w:space="0" w:color="D9D9E3"/>
        </w:pBdr>
        <w:shd w:val="clear" w:color="auto" w:fill="F7F7F8"/>
        <w:spacing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Nome: </w:t>
      </w:r>
      <w:r w:rsidR="00955449">
        <w:rPr>
          <w:rFonts w:ascii="Helvetica Neue" w:eastAsia="Helvetica Neue" w:hAnsi="Helvetica Neue" w:cs="Helvetica Neue"/>
          <w:color w:val="374151"/>
          <w:sz w:val="24"/>
          <w:szCs w:val="24"/>
        </w:rPr>
        <w:t xml:space="preserve">                                                        </w:t>
      </w:r>
      <w:r>
        <w:rPr>
          <w:rFonts w:ascii="Helvetica Neue" w:eastAsia="Helvetica Neue" w:hAnsi="Helvetica Neue" w:cs="Helvetica Neue"/>
          <w:color w:val="374151"/>
          <w:sz w:val="24"/>
          <w:szCs w:val="24"/>
        </w:rPr>
        <w:t xml:space="preserve"> CPF: </w:t>
      </w:r>
    </w:p>
    <w:p w14:paraId="00000004"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Prezado paciente, o tratamento proposto visa corrigir a posição dos dentes através de dispositivos plásticos, transparentes e removíveis denominados "alinhadores", com objetivos estéticos e/ou funcionais. É fundamental que entenda e esteja ciente dos seguintes pontos antes de prosseguir:</w:t>
      </w:r>
    </w:p>
    <w:p w14:paraId="00000005"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b/>
          <w:color w:val="374151"/>
          <w:sz w:val="24"/>
          <w:szCs w:val="24"/>
        </w:rPr>
        <w:t>1. Procedimentos não incluídos no tratamento com alinhadores</w:t>
      </w:r>
      <w:r>
        <w:rPr>
          <w:rFonts w:ascii="Helvetica Neue" w:eastAsia="Helvetica Neue" w:hAnsi="Helvetica Neue" w:cs="Helvetica Neue"/>
          <w:color w:val="374151"/>
          <w:sz w:val="24"/>
          <w:szCs w:val="24"/>
        </w:rPr>
        <w:t>:</w:t>
      </w:r>
    </w:p>
    <w:p w14:paraId="00000006" w14:textId="77777777" w:rsidR="00655EA0"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Limpezas odontológicas durante o tratamento: É essencial manter a saúde oral, e tratamentos com alinhadores podem agravar condições periodontais em presença de cálculo dental, além do mais a</w:t>
      </w:r>
    </w:p>
    <w:p w14:paraId="00000007" w14:textId="77777777" w:rsidR="00655EA0"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Reposição de alinhador por perda, mau uso ou dano não relacionado à fabricação. Sempre guarde os alinhadores danificados para realizar a perícia necessária.</w:t>
      </w:r>
    </w:p>
    <w:p w14:paraId="00000008" w14:textId="77777777" w:rsidR="00655EA0"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Caries, lesões estomatognáticas, problemas endodônticos e/ou periodontais podem surgir no meio do tratamento com alinhadores, sem ter relação com o próprio tratamento, o tratamento das mesmas não está incluído.</w:t>
      </w:r>
    </w:p>
    <w:p w14:paraId="00000009" w14:textId="77777777" w:rsidR="00655EA0"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Durante a condução do tratamento, muito provavelmente vão ser necessários mais exames além do inicial para dar continuidade, e esses devem ser custeados pelo próprio paciente. </w:t>
      </w:r>
    </w:p>
    <w:p w14:paraId="0000000A"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b/>
          <w:color w:val="374151"/>
          <w:sz w:val="24"/>
          <w:szCs w:val="24"/>
        </w:rPr>
        <w:t>2. Resultados e planejamentos</w:t>
      </w:r>
      <w:r>
        <w:rPr>
          <w:rFonts w:ascii="Helvetica Neue" w:eastAsia="Helvetica Neue" w:hAnsi="Helvetica Neue" w:cs="Helvetica Neue"/>
          <w:color w:val="374151"/>
          <w:sz w:val="24"/>
          <w:szCs w:val="24"/>
        </w:rPr>
        <w:t xml:space="preserve">: </w:t>
      </w:r>
    </w:p>
    <w:p w14:paraId="0000000B" w14:textId="77777777" w:rsidR="00655EA0" w:rsidRDefault="00000000">
      <w:pPr>
        <w:numPr>
          <w:ilvl w:val="0"/>
          <w:numId w:val="4"/>
        </w:numPr>
        <w:pBdr>
          <w:top w:val="single" w:sz="4" w:space="0" w:color="D9D9E3"/>
          <w:left w:val="single" w:sz="4" w:space="0" w:color="D9D9E3"/>
          <w:bottom w:val="single" w:sz="4" w:space="0" w:color="D9D9E3"/>
          <w:right w:val="single" w:sz="4" w:space="0" w:color="D9D9E3"/>
          <w:between w:val="nil"/>
        </w:pBdr>
        <w:shd w:val="clear" w:color="auto" w:fill="F7F7F8"/>
        <w:spacing w:before="300"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Após a avaliação inicial e a coleta de exames, o tratamento é simulado em ambiente virtual. Esse planejamento consiste em uma simulação virtual da movimentação dos dentes, mesmo trazendo mais previsibilidade ao tratamento, não significa que tudo que está acontecendo na movimentação virtual irá obrigatoriamente acontecer em boca, a previsibilidade da movimentação depende de vários fatores como a disciplina do paciente, a capacidade inflamatória individual e resposta óssea.</w:t>
      </w:r>
    </w:p>
    <w:p w14:paraId="0000000C" w14:textId="77777777" w:rsidR="00655EA0" w:rsidRDefault="00000000">
      <w:pPr>
        <w:numPr>
          <w:ilvl w:val="0"/>
          <w:numId w:val="4"/>
        </w:numPr>
        <w:pBdr>
          <w:top w:val="single" w:sz="4" w:space="0" w:color="D9D9E3"/>
          <w:left w:val="single" w:sz="4" w:space="0" w:color="D9D9E3"/>
          <w:bottom w:val="single" w:sz="4" w:space="0" w:color="D9D9E3"/>
          <w:right w:val="single" w:sz="4" w:space="0" w:color="D9D9E3"/>
          <w:between w:val="nil"/>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Não abandone o seu tratamento, caso fique muito tempo sem usar as placas ou sem acompanhar as visitas os dentes podem voltar a posição inicial e todo o progresso perdido.</w:t>
      </w:r>
    </w:p>
    <w:p w14:paraId="0000000D" w14:textId="77777777" w:rsidR="00655EA0" w:rsidRDefault="00000000">
      <w:pPr>
        <w:numPr>
          <w:ilvl w:val="0"/>
          <w:numId w:val="4"/>
        </w:numPr>
        <w:pBdr>
          <w:top w:val="single" w:sz="4" w:space="0" w:color="D9D9E3"/>
          <w:left w:val="single" w:sz="4" w:space="0" w:color="D9D9E3"/>
          <w:bottom w:val="single" w:sz="4" w:space="0" w:color="D9D9E3"/>
          <w:right w:val="single" w:sz="4" w:space="0" w:color="D9D9E3"/>
          <w:between w:val="nil"/>
        </w:pBdr>
        <w:shd w:val="clear" w:color="auto" w:fill="F7F7F8"/>
        <w:spacing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Caso o tratamento se estenda excessivamente por conta de não comparecimento as consultas ou demora para troca do alinhador isso pode acarretar em custos adicionais. </w:t>
      </w:r>
    </w:p>
    <w:p w14:paraId="0000000E" w14:textId="349464B1" w:rsidR="00655EA0"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b/>
          <w:color w:val="374151"/>
          <w:sz w:val="24"/>
          <w:szCs w:val="24"/>
        </w:rPr>
        <w:lastRenderedPageBreak/>
        <w:t>3. Instruções e responsabilidades</w:t>
      </w:r>
      <w:r>
        <w:rPr>
          <w:rFonts w:ascii="Helvetica Neue" w:eastAsia="Helvetica Neue" w:hAnsi="Helvetica Neue" w:cs="Helvetica Neue"/>
          <w:color w:val="374151"/>
          <w:sz w:val="24"/>
          <w:szCs w:val="24"/>
        </w:rPr>
        <w:t>: A eficácia do tratamento depende do cumprimento das instruções de uso disponíveis em ezaligner.com/saiba-mais. O não cumprimento das orientações pode comprometer os resultados e gerar custos adicionais.</w:t>
      </w:r>
    </w:p>
    <w:p w14:paraId="0000000F"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b/>
          <w:color w:val="374151"/>
          <w:sz w:val="24"/>
          <w:szCs w:val="24"/>
        </w:rPr>
        <w:t>4. Durante o tratamento</w:t>
      </w:r>
      <w:r>
        <w:rPr>
          <w:rFonts w:ascii="Helvetica Neue" w:eastAsia="Helvetica Neue" w:hAnsi="Helvetica Neue" w:cs="Helvetica Neue"/>
          <w:color w:val="374151"/>
          <w:sz w:val="24"/>
          <w:szCs w:val="24"/>
        </w:rPr>
        <w:t>:</w:t>
      </w:r>
    </w:p>
    <w:p w14:paraId="00000010" w14:textId="7777777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É essencial que o paciente conserve os alinhadores após seu uso e apresente o box de tratamento em todas as consultas.</w:t>
      </w:r>
    </w:p>
    <w:p w14:paraId="00000011" w14:textId="7777777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Eventuais desconfortos, como sensação de pressão ou dor, podem surgir especialmente nos primeiros dias após a inserção de um novo alinhador. Esses sintomas são comuns e tendem a diminuir à medida que o tratamento avança.</w:t>
      </w:r>
    </w:p>
    <w:p w14:paraId="00000012" w14:textId="7777777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8"/>
          <w:szCs w:val="28"/>
        </w:rPr>
      </w:pPr>
      <w:r>
        <w:rPr>
          <w:rFonts w:ascii="Helvetica Neue" w:eastAsia="Helvetica Neue" w:hAnsi="Helvetica Neue" w:cs="Helvetica Neue"/>
          <w:sz w:val="24"/>
          <w:szCs w:val="24"/>
        </w:rPr>
        <w:t xml:space="preserve">Alguns acessórios podem ser temporariamente ligados a um ou mais dentes durante o curso do tratamento para facilitar a retenção do alinhador e/ou o movimento do dente, assim como uso de elásticos e instalação de </w:t>
      </w:r>
      <w:proofErr w:type="spellStart"/>
      <w:r>
        <w:rPr>
          <w:rFonts w:ascii="Helvetica Neue" w:eastAsia="Helvetica Neue" w:hAnsi="Helvetica Neue" w:cs="Helvetica Neue"/>
          <w:sz w:val="24"/>
          <w:szCs w:val="24"/>
        </w:rPr>
        <w:t>mini-implantes</w:t>
      </w:r>
      <w:proofErr w:type="spellEnd"/>
      <w:r>
        <w:rPr>
          <w:rFonts w:ascii="Helvetica Neue" w:eastAsia="Helvetica Neue" w:hAnsi="Helvetica Neue" w:cs="Helvetica Neue"/>
          <w:sz w:val="24"/>
          <w:szCs w:val="24"/>
        </w:rPr>
        <w:t xml:space="preserve"> para realizar algum movimento, isso é determinado a cada planejamento.</w:t>
      </w:r>
    </w:p>
    <w:p w14:paraId="00000013" w14:textId="7777777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O paciente também pode sentir algumas alterações na fala durante o tratamento, com o tempo e adaptação do paciente isso tende a diminuir.</w:t>
      </w:r>
    </w:p>
    <w:p w14:paraId="00000014" w14:textId="40F9D1A4"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Em hipótese nenhuma o paciente deve submeter o alinhador a temperaturas elevadas, como por exemplo, mas não restrito </w:t>
      </w:r>
      <w:r w:rsidR="00955449">
        <w:rPr>
          <w:rFonts w:ascii="Helvetica Neue" w:eastAsia="Helvetica Neue" w:hAnsi="Helvetica Neue" w:cs="Helvetica Neue"/>
          <w:color w:val="374151"/>
          <w:sz w:val="24"/>
          <w:szCs w:val="24"/>
        </w:rPr>
        <w:t>a consumo</w:t>
      </w:r>
      <w:r>
        <w:rPr>
          <w:rFonts w:ascii="Helvetica Neue" w:eastAsia="Helvetica Neue" w:hAnsi="Helvetica Neue" w:cs="Helvetica Neue"/>
          <w:color w:val="374151"/>
          <w:sz w:val="24"/>
          <w:szCs w:val="24"/>
        </w:rPr>
        <w:t xml:space="preserve"> de líquidos quentes com o alinhador na boca, lavar o alinhador com água quente ou uso de cigarro e outras situações, porque isso danifica as propriedades do material e impede o mesmo de realizar a movimentação dentária ao qual foi programado.  </w:t>
      </w:r>
    </w:p>
    <w:p w14:paraId="00000015" w14:textId="7777777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Mesmo que não o incomode o paciente não deve se alimentar com o alinhador, a mastigação danifica o material.</w:t>
      </w:r>
    </w:p>
    <w:p w14:paraId="00000016" w14:textId="7777777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A higiene do alinhador deve ser feita apenas com pasta e escova, ou produtos específicos recomendados pelo dentista. </w:t>
      </w:r>
    </w:p>
    <w:p w14:paraId="00000017" w14:textId="7777777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Enquanto estiver usando o alinhador a mordida do paciente será diferente e pode causar desconforto, que tente a sumir durante o andamento do tratamento.</w:t>
      </w:r>
    </w:p>
    <w:p w14:paraId="00000018" w14:textId="2343F3C7" w:rsidR="00655EA0"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Vale ressaltar a necessidade </w:t>
      </w:r>
      <w:r w:rsidR="00955449">
        <w:rPr>
          <w:rFonts w:ascii="Helvetica Neue" w:eastAsia="Helvetica Neue" w:hAnsi="Helvetica Neue" w:cs="Helvetica Neue"/>
          <w:color w:val="374151"/>
          <w:sz w:val="24"/>
          <w:szCs w:val="24"/>
        </w:rPr>
        <w:t xml:space="preserve">de </w:t>
      </w:r>
      <w:r>
        <w:rPr>
          <w:rFonts w:ascii="Helvetica Neue" w:eastAsia="Helvetica Neue" w:hAnsi="Helvetica Neue" w:cs="Helvetica Neue"/>
          <w:color w:val="374151"/>
          <w:sz w:val="24"/>
          <w:szCs w:val="24"/>
        </w:rPr>
        <w:t xml:space="preserve">disciplina no tratamento, o uso constante é um dos fatores que mais </w:t>
      </w:r>
      <w:proofErr w:type="spellStart"/>
      <w:r>
        <w:rPr>
          <w:rFonts w:ascii="Helvetica Neue" w:eastAsia="Helvetica Neue" w:hAnsi="Helvetica Neue" w:cs="Helvetica Neue"/>
          <w:color w:val="374151"/>
          <w:sz w:val="24"/>
          <w:szCs w:val="24"/>
        </w:rPr>
        <w:t>influencia</w:t>
      </w:r>
      <w:proofErr w:type="spellEnd"/>
      <w:r>
        <w:rPr>
          <w:rFonts w:ascii="Helvetica Neue" w:eastAsia="Helvetica Neue" w:hAnsi="Helvetica Neue" w:cs="Helvetica Neue"/>
          <w:color w:val="374151"/>
          <w:sz w:val="24"/>
          <w:szCs w:val="24"/>
        </w:rPr>
        <w:t xml:space="preserve"> em um bom resultado no tratamento.</w:t>
      </w:r>
    </w:p>
    <w:p w14:paraId="00000019"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b/>
          <w:color w:val="374151"/>
          <w:sz w:val="24"/>
          <w:szCs w:val="24"/>
        </w:rPr>
        <w:t>5. Riscos potenciais</w:t>
      </w:r>
      <w:r>
        <w:rPr>
          <w:rFonts w:ascii="Helvetica Neue" w:eastAsia="Helvetica Neue" w:hAnsi="Helvetica Neue" w:cs="Helvetica Neue"/>
          <w:color w:val="374151"/>
          <w:sz w:val="24"/>
          <w:szCs w:val="24"/>
        </w:rPr>
        <w:t>:</w:t>
      </w:r>
    </w:p>
    <w:p w14:paraId="0000001A"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Embora raro, coroas ou restaurações dentárias podem se soltar devido à pressão durante a remoção dos alinhadores.</w:t>
      </w:r>
    </w:p>
    <w:p w14:paraId="0000001B"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Complicações dentárias latentes, especialmente aquelas relacionadas a tratamentos endodônticos, podem manifestar-se durante o tratamento com alinhadores.</w:t>
      </w:r>
    </w:p>
    <w:p w14:paraId="0000001C"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8"/>
          <w:szCs w:val="28"/>
        </w:rPr>
      </w:pPr>
      <w:r>
        <w:rPr>
          <w:rFonts w:ascii="Helvetica Neue" w:eastAsia="Helvetica Neue" w:hAnsi="Helvetica Neue" w:cs="Helvetica Neue"/>
          <w:sz w:val="24"/>
          <w:szCs w:val="24"/>
        </w:rPr>
        <w:lastRenderedPageBreak/>
        <w:t xml:space="preserve">A mordida pode mudar ao longo do curso do tratamento e pode resultar em desconforto temporário do paciente, inclusive na articulação </w:t>
      </w:r>
      <w:proofErr w:type="spellStart"/>
      <w:r>
        <w:rPr>
          <w:rFonts w:ascii="Helvetica Neue" w:eastAsia="Helvetica Neue" w:hAnsi="Helvetica Neue" w:cs="Helvetica Neue"/>
          <w:sz w:val="24"/>
          <w:szCs w:val="24"/>
        </w:rPr>
        <w:t>temporo</w:t>
      </w:r>
      <w:proofErr w:type="spellEnd"/>
      <w:r>
        <w:rPr>
          <w:rFonts w:ascii="Helvetica Neue" w:eastAsia="Helvetica Neue" w:hAnsi="Helvetica Neue" w:cs="Helvetica Neue"/>
          <w:sz w:val="24"/>
          <w:szCs w:val="24"/>
        </w:rPr>
        <w:t xml:space="preserve"> mandibular.</w:t>
      </w:r>
    </w:p>
    <w:p w14:paraId="0000001D"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32"/>
          <w:szCs w:val="32"/>
        </w:rPr>
      </w:pPr>
      <w:r>
        <w:rPr>
          <w:rFonts w:ascii="Helvetica Neue" w:eastAsia="Helvetica Neue" w:hAnsi="Helvetica Neue" w:cs="Helvetica Neue"/>
          <w:sz w:val="24"/>
          <w:szCs w:val="24"/>
        </w:rPr>
        <w:t>Certas condições médicas e o uso de certos medicamentos podem afetar os resultados do tratamento ortodôntico.</w:t>
      </w:r>
    </w:p>
    <w:p w14:paraId="0000001E"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Em raríssimos casos o paciente pode desenvolver alergia alinhador. </w:t>
      </w:r>
    </w:p>
    <w:p w14:paraId="0000001F"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8"/>
          <w:szCs w:val="28"/>
        </w:rPr>
      </w:pPr>
      <w:r>
        <w:rPr>
          <w:rFonts w:ascii="Helvetica Neue" w:eastAsia="Helvetica Neue" w:hAnsi="Helvetica Neue" w:cs="Helvetica Neue"/>
          <w:sz w:val="24"/>
          <w:szCs w:val="24"/>
        </w:rPr>
        <w:t>Gengivas, bochechas ou lábios podem estar arranhados ou irritados pelo produto, inclusive ocasionando aftas, isso tende a ser menos frequente com o andar do tratamento.</w:t>
      </w:r>
    </w:p>
    <w:p w14:paraId="00000020"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8"/>
          <w:szCs w:val="28"/>
        </w:rPr>
      </w:pPr>
      <w:r>
        <w:rPr>
          <w:rFonts w:ascii="Helvetica Neue" w:eastAsia="Helvetica Neue" w:hAnsi="Helvetica Neue" w:cs="Helvetica Neue"/>
          <w:sz w:val="24"/>
          <w:szCs w:val="24"/>
        </w:rPr>
        <w:t>Caso o paciente faça consumo de bebidas escuras frequentemente com o alinhador em boca o alinhador deve escurecer e manchar.</w:t>
      </w:r>
    </w:p>
    <w:p w14:paraId="00000021" w14:textId="77777777" w:rsidR="00655EA0"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color w:val="374151"/>
          <w:sz w:val="28"/>
          <w:szCs w:val="28"/>
        </w:rPr>
      </w:pPr>
      <w:r>
        <w:rPr>
          <w:rFonts w:ascii="Helvetica Neue" w:eastAsia="Helvetica Neue" w:hAnsi="Helvetica Neue" w:cs="Helvetica Neue"/>
          <w:sz w:val="24"/>
          <w:szCs w:val="24"/>
        </w:rPr>
        <w:t>Pode ocorrer aumento temporário do fluxo salivar na boca.</w:t>
      </w:r>
    </w:p>
    <w:p w14:paraId="00000022" w14:textId="77777777" w:rsidR="00655EA0" w:rsidRDefault="00000000">
      <w:pPr>
        <w:pBdr>
          <w:top w:val="single" w:sz="4" w:space="0" w:color="D9D9E3"/>
          <w:left w:val="single" w:sz="4" w:space="5" w:color="D9D9E3"/>
          <w:bottom w:val="single" w:sz="4" w:space="0" w:color="D9D9E3"/>
          <w:right w:val="single" w:sz="4" w:space="0" w:color="D9D9E3"/>
        </w:pBdr>
        <w:shd w:val="clear" w:color="auto" w:fill="F7F7F8"/>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6. Ao final do tratamento:</w:t>
      </w:r>
    </w:p>
    <w:p w14:paraId="00000023" w14:textId="77777777" w:rsidR="00655EA0" w:rsidRDefault="00000000">
      <w:pPr>
        <w:numPr>
          <w:ilvl w:val="0"/>
          <w:numId w:val="5"/>
        </w:num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Os dentes tendem a se mover após a finalização do tratamento programado, por isso é extremamente importante usar a contenção recomendada pelo seu dentista.</w:t>
      </w:r>
    </w:p>
    <w:p w14:paraId="00000024" w14:textId="77777777" w:rsidR="00655EA0" w:rsidRDefault="00000000">
      <w:pPr>
        <w:numPr>
          <w:ilvl w:val="0"/>
          <w:numId w:val="5"/>
        </w:num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Mediante a pré-disposição genética ou tempo de tratamento elevado, o comprimento das raízes dos dentes pode ser encurtado durante o tratamento ortodôntico, o que pode se tornar uma ameaça à longevidade dos dentes.</w:t>
      </w:r>
    </w:p>
    <w:p w14:paraId="00000025" w14:textId="77777777" w:rsidR="00655EA0" w:rsidRDefault="00000000">
      <w:pPr>
        <w:numPr>
          <w:ilvl w:val="0"/>
          <w:numId w:val="5"/>
        </w:num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É necessário um acompanhamento clínico ao final do tratamento, inclusive para manutenção da higiene. Nesse acompanhamento é feito a averiguação de recidivas ou da qualidade da contenção, caso o paciente não faça acompanhamento em visitas recorrentes, podem ser cobrados valores adicionais para corrigir recidivas de tratamento.</w:t>
      </w:r>
    </w:p>
    <w:p w14:paraId="00000026" w14:textId="77777777" w:rsidR="00655EA0" w:rsidRDefault="00000000">
      <w:pPr>
        <w:numPr>
          <w:ilvl w:val="0"/>
          <w:numId w:val="5"/>
        </w:num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No final do tratamento, a mordida pode exigir ajuste pelo dentista responsável.</w:t>
      </w:r>
    </w:p>
    <w:p w14:paraId="00000027" w14:textId="77777777" w:rsidR="00655EA0" w:rsidRDefault="00655EA0">
      <w:p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ind w:left="720"/>
        <w:rPr>
          <w:rFonts w:ascii="Helvetica Neue" w:eastAsia="Helvetica Neue" w:hAnsi="Helvetica Neue" w:cs="Helvetica Neue"/>
          <w:color w:val="000000"/>
          <w:sz w:val="24"/>
          <w:szCs w:val="24"/>
        </w:rPr>
      </w:pPr>
    </w:p>
    <w:p w14:paraId="00000028" w14:textId="77777777" w:rsidR="00655EA0" w:rsidRDefault="00655EA0">
      <w:p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ind w:left="720"/>
        <w:rPr>
          <w:rFonts w:ascii="Helvetica Neue" w:eastAsia="Helvetica Neue" w:hAnsi="Helvetica Neue" w:cs="Helvetica Neue"/>
          <w:color w:val="000000"/>
          <w:sz w:val="24"/>
          <w:szCs w:val="24"/>
        </w:rPr>
      </w:pPr>
    </w:p>
    <w:p w14:paraId="00000029" w14:textId="77777777" w:rsidR="00655EA0" w:rsidRDefault="00655EA0">
      <w:p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ind w:left="720"/>
        <w:rPr>
          <w:rFonts w:ascii="Helvetica Neue" w:eastAsia="Helvetica Neue" w:hAnsi="Helvetica Neue" w:cs="Helvetica Neue"/>
          <w:color w:val="000000"/>
          <w:sz w:val="24"/>
          <w:szCs w:val="24"/>
        </w:rPr>
      </w:pPr>
    </w:p>
    <w:p w14:paraId="0000002A" w14:textId="77777777" w:rsidR="00655EA0" w:rsidRDefault="00000000">
      <w:p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ind w:left="720"/>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Ao assinar este termo, você confirma estar ciente e em concordância com as informações aqui apresentadas.</w:t>
      </w:r>
    </w:p>
    <w:p w14:paraId="0000002B" w14:textId="77777777" w:rsidR="00655EA0" w:rsidRDefault="00655EA0">
      <w:p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ind w:left="720"/>
        <w:rPr>
          <w:rFonts w:ascii="Helvetica Neue" w:eastAsia="Helvetica Neue" w:hAnsi="Helvetica Neue" w:cs="Helvetica Neue"/>
          <w:color w:val="374151"/>
          <w:sz w:val="24"/>
          <w:szCs w:val="24"/>
        </w:rPr>
      </w:pPr>
    </w:p>
    <w:p w14:paraId="0000002C" w14:textId="77777777" w:rsidR="00655EA0" w:rsidRDefault="00655EA0">
      <w:pPr>
        <w:pBdr>
          <w:top w:val="single" w:sz="4" w:space="0" w:color="D9D9E3"/>
          <w:left w:val="single" w:sz="4" w:space="5" w:color="D9D9E3"/>
          <w:bottom w:val="single" w:sz="4" w:space="0" w:color="D9D9E3"/>
          <w:right w:val="single" w:sz="4" w:space="0" w:color="D9D9E3"/>
          <w:between w:val="nil"/>
        </w:pBdr>
        <w:shd w:val="clear" w:color="auto" w:fill="F7F7F8"/>
        <w:spacing w:after="0" w:line="240" w:lineRule="auto"/>
        <w:ind w:left="720"/>
        <w:rPr>
          <w:rFonts w:ascii="Helvetica Neue" w:eastAsia="Helvetica Neue" w:hAnsi="Helvetica Neue" w:cs="Helvetica Neue"/>
          <w:color w:val="000000"/>
          <w:sz w:val="24"/>
          <w:szCs w:val="24"/>
        </w:rPr>
      </w:pPr>
    </w:p>
    <w:p w14:paraId="0000002D" w14:textId="77777777" w:rsidR="00655EA0"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line="240" w:lineRule="auto"/>
        <w:rPr>
          <w:rFonts w:ascii="Helvetica Neue" w:eastAsia="Helvetica Neue" w:hAnsi="Helvetica Neue" w:cs="Helvetica Neue"/>
          <w:color w:val="374151"/>
          <w:sz w:val="24"/>
          <w:szCs w:val="24"/>
        </w:rPr>
      </w:pPr>
      <w:r>
        <w:rPr>
          <w:rFonts w:ascii="Helvetica Neue" w:eastAsia="Helvetica Neue" w:hAnsi="Helvetica Neue" w:cs="Helvetica Neue"/>
          <w:color w:val="374151"/>
          <w:sz w:val="24"/>
          <w:szCs w:val="24"/>
        </w:rPr>
        <w:t xml:space="preserve">Assinatura: _____________________________ Data: </w:t>
      </w:r>
      <w:r>
        <w:rPr>
          <w:rFonts w:ascii="Helvetica Neue" w:eastAsia="Helvetica Neue" w:hAnsi="Helvetica Neue" w:cs="Helvetica Neue"/>
          <w:b/>
          <w:i/>
          <w:color w:val="374151"/>
          <w:sz w:val="24"/>
          <w:szCs w:val="24"/>
        </w:rPr>
        <w:t>/</w:t>
      </w:r>
      <w:r>
        <w:rPr>
          <w:rFonts w:ascii="Helvetica Neue" w:eastAsia="Helvetica Neue" w:hAnsi="Helvetica Neue" w:cs="Helvetica Neue"/>
          <w:color w:val="374151"/>
          <w:sz w:val="24"/>
          <w:szCs w:val="24"/>
        </w:rPr>
        <w:t>/_________</w:t>
      </w:r>
    </w:p>
    <w:sectPr w:rsidR="00655EA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C731185-A110-432C-841A-A86A4AA346C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2B172B0-FBF9-4185-A0CE-ED9CA7910C5A}"/>
    <w:embedBold r:id="rId3" w:fontKey="{07BFE1F7-C76B-4478-9FAB-8651019015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2C98F03-57A6-4FCE-9590-EDDD01654779}"/>
    <w:embedItalic r:id="rId5" w:fontKey="{7981C97E-A959-4F6C-B1C2-3290D0944A50}"/>
  </w:font>
  <w:font w:name="Helvetica Neue">
    <w:charset w:val="00"/>
    <w:family w:val="auto"/>
    <w:pitch w:val="default"/>
    <w:embedRegular r:id="rId6" w:fontKey="{07025818-93A9-49F1-A842-451039C1CBE9}"/>
    <w:embedBold r:id="rId7" w:fontKey="{6F78531D-475B-4DBD-8892-1D73EC7B15D6}"/>
    <w:embedBoldItalic r:id="rId8" w:fontKey="{536DA8E6-470D-457D-88E7-D3F8EA057CB7}"/>
  </w:font>
  <w:font w:name="Calibri Light">
    <w:panose1 w:val="020F0302020204030204"/>
    <w:charset w:val="00"/>
    <w:family w:val="swiss"/>
    <w:pitch w:val="variable"/>
    <w:sig w:usb0="E4002EFF" w:usb1="C000247B" w:usb2="00000009" w:usb3="00000000" w:csb0="000001FF" w:csb1="00000000"/>
    <w:embedRegular r:id="rId9" w:fontKey="{0C3F5FD6-D92A-481E-B20F-98DDECECAF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96E21"/>
    <w:multiLevelType w:val="multilevel"/>
    <w:tmpl w:val="614E5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641ADA"/>
    <w:multiLevelType w:val="multilevel"/>
    <w:tmpl w:val="81041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D404C71"/>
    <w:multiLevelType w:val="multilevel"/>
    <w:tmpl w:val="7CBCA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1482C0E"/>
    <w:multiLevelType w:val="multilevel"/>
    <w:tmpl w:val="92DEB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D82E23"/>
    <w:multiLevelType w:val="multilevel"/>
    <w:tmpl w:val="5ADE8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8140604">
    <w:abstractNumId w:val="1"/>
  </w:num>
  <w:num w:numId="2" w16cid:durableId="1828008998">
    <w:abstractNumId w:val="2"/>
  </w:num>
  <w:num w:numId="3" w16cid:durableId="681123931">
    <w:abstractNumId w:val="4"/>
  </w:num>
  <w:num w:numId="4" w16cid:durableId="1937249379">
    <w:abstractNumId w:val="0"/>
  </w:num>
  <w:num w:numId="5" w16cid:durableId="16513234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A0"/>
    <w:rsid w:val="00655EA0"/>
    <w:rsid w:val="007D5C73"/>
    <w:rsid w:val="009554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9BA16"/>
  <w15:docId w15:val="{C183D6D1-19BF-47A0-8988-B1280AE9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2C2153"/>
    <w:pPr>
      <w:ind w:left="720"/>
      <w:contextualSpacing/>
    </w:pPr>
  </w:style>
  <w:style w:type="paragraph" w:styleId="NormalWeb">
    <w:name w:val="Normal (Web)"/>
    <w:basedOn w:val="Normal"/>
    <w:uiPriority w:val="99"/>
    <w:semiHidden/>
    <w:unhideWhenUsed/>
    <w:rsid w:val="00DD0A39"/>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D0A39"/>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l9+PPEZhJ9xZRXHr3bQfY8IsgA==">CgMxLjA4AHIhMWR6ajBXaUNlcDlTYS1rT3RmSWpYNUV5aWZONXIyWkxB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937</Words>
  <Characters>5066</Characters>
  <Application>Microsoft Office Word</Application>
  <DocSecurity>0</DocSecurity>
  <Lines>42</Lines>
  <Paragraphs>11</Paragraphs>
  <ScaleCrop>false</ScaleCrop>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Borges</dc:creator>
  <cp:lastModifiedBy>Darci Velasco Jr</cp:lastModifiedBy>
  <cp:revision>2</cp:revision>
  <dcterms:created xsi:type="dcterms:W3CDTF">2023-05-13T16:11:00Z</dcterms:created>
  <dcterms:modified xsi:type="dcterms:W3CDTF">2024-06-27T18:42:00Z</dcterms:modified>
</cp:coreProperties>
</file>